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EBF" w:rsidRPr="00C63C54" w:rsidRDefault="005F1EBF" w:rsidP="005F1EBF">
      <w:pPr>
        <w:jc w:val="center"/>
        <w:rPr>
          <w:rFonts w:ascii="Times New Roman" w:hAnsi="Times New Roman" w:cs="Times New Roman"/>
          <w:sz w:val="28"/>
          <w:szCs w:val="28"/>
        </w:rPr>
      </w:pPr>
      <w:r w:rsidRPr="00C63C54">
        <w:rPr>
          <w:rFonts w:ascii="Times New Roman" w:hAnsi="Times New Roman" w:cs="Times New Roman"/>
          <w:sz w:val="28"/>
          <w:szCs w:val="28"/>
        </w:rPr>
        <w:t>Санкт-Петербургский Государственный Университет Телекоммуникаций им. проф. Бонч-Бруевича</w:t>
      </w:r>
    </w:p>
    <w:p w:rsidR="005F1EBF" w:rsidRPr="00C63C54" w:rsidRDefault="005F1EBF" w:rsidP="005F1E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1EBF" w:rsidRPr="00C63C54" w:rsidRDefault="005F1EBF" w:rsidP="005F1E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1EBF" w:rsidRPr="00C63C54" w:rsidRDefault="005F1EBF" w:rsidP="005F1E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Защищенных Систем С</w:t>
      </w:r>
      <w:r w:rsidRPr="00C63C54">
        <w:rPr>
          <w:rFonts w:ascii="Times New Roman" w:hAnsi="Times New Roman" w:cs="Times New Roman"/>
          <w:sz w:val="28"/>
          <w:szCs w:val="28"/>
        </w:rPr>
        <w:t>вязи</w:t>
      </w:r>
    </w:p>
    <w:p w:rsidR="005F1EBF" w:rsidRDefault="005F1EBF" w:rsidP="005F1EBF">
      <w:pPr>
        <w:jc w:val="center"/>
        <w:rPr>
          <w:rFonts w:ascii="Times New Roman" w:hAnsi="Times New Roman" w:cs="Times New Roman"/>
        </w:rPr>
      </w:pPr>
    </w:p>
    <w:p w:rsidR="005F1EBF" w:rsidRDefault="005F1EBF" w:rsidP="005F1EBF">
      <w:pPr>
        <w:jc w:val="center"/>
        <w:rPr>
          <w:rFonts w:ascii="Times New Roman" w:hAnsi="Times New Roman" w:cs="Times New Roman"/>
        </w:rPr>
      </w:pPr>
    </w:p>
    <w:p w:rsidR="005F1EBF" w:rsidRDefault="005F1EBF" w:rsidP="005F1EBF">
      <w:pPr>
        <w:jc w:val="center"/>
        <w:rPr>
          <w:rFonts w:ascii="Times New Roman" w:hAnsi="Times New Roman" w:cs="Times New Roman"/>
        </w:rPr>
      </w:pPr>
    </w:p>
    <w:p w:rsidR="005F1EBF" w:rsidRPr="00C63C54" w:rsidRDefault="005F1EBF" w:rsidP="005F1EBF">
      <w:pPr>
        <w:jc w:val="center"/>
        <w:rPr>
          <w:rFonts w:ascii="Times New Roman" w:hAnsi="Times New Roman" w:cs="Times New Roman"/>
          <w:sz w:val="40"/>
          <w:szCs w:val="40"/>
        </w:rPr>
      </w:pPr>
      <w:r w:rsidRPr="00C63C54">
        <w:rPr>
          <w:rFonts w:ascii="Times New Roman" w:hAnsi="Times New Roman" w:cs="Times New Roman"/>
          <w:sz w:val="40"/>
          <w:szCs w:val="40"/>
        </w:rPr>
        <w:t>Отчет</w:t>
      </w:r>
    </w:p>
    <w:p w:rsidR="005F1EBF" w:rsidRDefault="005F1EBF" w:rsidP="005F1EB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 лабораторной работе № 7</w:t>
      </w:r>
    </w:p>
    <w:p w:rsidR="005F1EBF" w:rsidRDefault="005F1EBF" w:rsidP="005F1EBF">
      <w:pPr>
        <w:jc w:val="center"/>
        <w:rPr>
          <w:rFonts w:ascii="Times New Roman" w:hAnsi="Times New Roman" w:cs="Times New Roman"/>
          <w:sz w:val="36"/>
          <w:szCs w:val="36"/>
        </w:rPr>
      </w:pPr>
      <w:r w:rsidRPr="00C63C54">
        <w:rPr>
          <w:rFonts w:ascii="Times New Roman" w:hAnsi="Times New Roman" w:cs="Times New Roman"/>
          <w:sz w:val="36"/>
          <w:szCs w:val="36"/>
        </w:rPr>
        <w:t xml:space="preserve"> «</w:t>
      </w:r>
      <w:r>
        <w:rPr>
          <w:rFonts w:ascii="Times New Roman" w:hAnsi="Times New Roman" w:cs="Times New Roman"/>
          <w:sz w:val="36"/>
          <w:szCs w:val="36"/>
        </w:rPr>
        <w:t>Гармонизированные критерии европейских стран</w:t>
      </w:r>
      <w:r w:rsidRPr="00C63C54">
        <w:rPr>
          <w:rFonts w:ascii="Times New Roman" w:hAnsi="Times New Roman" w:cs="Times New Roman"/>
          <w:sz w:val="36"/>
          <w:szCs w:val="36"/>
        </w:rPr>
        <w:t>»</w:t>
      </w:r>
    </w:p>
    <w:p w:rsidR="005F1EBF" w:rsidRDefault="005F1EBF" w:rsidP="005F1EB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F1EBF" w:rsidRDefault="005F1EBF" w:rsidP="005F1EB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F1EBF" w:rsidRDefault="005F1EBF" w:rsidP="005F1EB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F1EBF" w:rsidRDefault="005F1EBF" w:rsidP="005F1EB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 Попова С.С.</w:t>
      </w:r>
    </w:p>
    <w:p w:rsidR="005F1EBF" w:rsidRDefault="005F1EBF" w:rsidP="005F1EB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ИКТО-11</w:t>
      </w:r>
    </w:p>
    <w:p w:rsidR="005F1EBF" w:rsidRDefault="005F1EBF" w:rsidP="005F1EB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Проверила: Черток Е.В.</w:t>
      </w:r>
    </w:p>
    <w:p w:rsidR="005F1EBF" w:rsidRDefault="005F1EBF" w:rsidP="005F1EB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1EBF" w:rsidRDefault="005F1EBF" w:rsidP="005F1EB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1EBF" w:rsidRDefault="005F1EBF" w:rsidP="005F1EB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1EBF" w:rsidRDefault="005F1EBF" w:rsidP="005F1EB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1EBF" w:rsidRDefault="005F1EBF" w:rsidP="005F1EBF">
      <w:pPr>
        <w:rPr>
          <w:rFonts w:ascii="Times New Roman" w:hAnsi="Times New Roman" w:cs="Times New Roman"/>
          <w:sz w:val="28"/>
          <w:szCs w:val="28"/>
        </w:rPr>
      </w:pPr>
    </w:p>
    <w:p w:rsidR="005F1EBF" w:rsidRDefault="005F1EBF" w:rsidP="005F1E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4016C6" w:rsidRPr="005F1EBF" w:rsidRDefault="005F1EBF" w:rsidP="005F1EBF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</w:t>
      </w:r>
    </w:p>
    <w:p w:rsidR="00E9544C" w:rsidRPr="004016C6" w:rsidRDefault="00E9544C" w:rsidP="004016C6">
      <w:pPr>
        <w:numPr>
          <w:ilvl w:val="0"/>
          <w:numId w:val="1"/>
        </w:numPr>
        <w:shd w:val="clear" w:color="auto" w:fill="FAFEFF"/>
        <w:spacing w:before="100" w:beforeAutospacing="1" w:after="100" w:afterAutospacing="1" w:line="240" w:lineRule="auto"/>
        <w:ind w:left="10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6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 чем заключается главная задача стандартов информационной безопасности?</w:t>
      </w:r>
    </w:p>
    <w:p w:rsidR="004016C6" w:rsidRPr="00CE6C31" w:rsidRDefault="004016C6" w:rsidP="004016C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Главная задача стандартов информационной безо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пасности — создать основу для взаимодействия между производителями, потребителями и экспертами по ква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лификации продуктов информационных технологий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Каждая из этих групп имеет свои интересы и свои взгля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ды на проблему информационной безопасности. </w:t>
      </w:r>
    </w:p>
    <w:p w:rsidR="004016C6" w:rsidRPr="00CE6C31" w:rsidRDefault="004016C6" w:rsidP="004016C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6C6" w:rsidRPr="00CE6C31" w:rsidRDefault="004016C6" w:rsidP="004016C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Потребители, во-первых, заинтересованы в методи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ке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позволяющей обоснованно выбрать продукт,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чающий их нуждам и решающий их проблемы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для чего им необходима шкала оценки безопасности, и,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во-вто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рых, нуждаются в инструменте, с помощью которого они могли бы формулировать свои требования производите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лям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потребителей интересуют исключительно характеристики и свойства конечного продукта, а не методы и средства их достиже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 Соответственно и требования потребители хотели бы формулировать примерно в такой форме: «Мы хо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тим, чтобы у нас все было защищено для обработки со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вершенно секретной информации». Многие потребители не понимают, что требования безопасности обязательно противоречат функциональ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требованиям (удобству работы, быстродействию и т. п.), накладывают ограничения на совместимость и, как правило, вынуждают отказаться от очень широко рас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пространенных незащищенных прикладных программ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средств.</w:t>
      </w:r>
    </w:p>
    <w:p w:rsidR="004016C6" w:rsidRPr="00CE6C31" w:rsidRDefault="004016C6" w:rsidP="004016C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6C6" w:rsidRPr="00CE6C31" w:rsidRDefault="004016C6" w:rsidP="004016C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Производители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свою очередь,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нуждаются в стан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дартах для сравнения возможностей своих продуктов и в применении процедуры сертификации для объективной оценки их свойств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стандартизации определен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ного набора требований безопасности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мог бы ограничить фантазию заказчика конкретного продукта и заставить его выбирать требования из этого набора. С точки зрения производителя, требования должны быть максимально конкретными и регламентировать необхо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димость применения тех или иных средств, механизмов, алгоритмов и т. д. Кроме того, требования не должны вступать в конфликт с существующими парадигмами об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работки информации, архитектурой вычислительных систем и технологиями создания информационных про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дуктов. </w:t>
      </w:r>
    </w:p>
    <w:p w:rsidR="004016C6" w:rsidRPr="00CE6C31" w:rsidRDefault="004016C6" w:rsidP="004016C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подход не учитывает нужд пользователей (удовлетворение которых — главная за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дача разработчика) и пытается подогнать требования защиты под существующие системы и технологии, а это далеко не всегда возможно осуществить без ущерба для безопасности. </w:t>
      </w:r>
    </w:p>
    <w:p w:rsidR="004016C6" w:rsidRPr="00CE6C31" w:rsidRDefault="004016C6" w:rsidP="004016C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37" w:rsidRPr="00CE6C31" w:rsidRDefault="004016C6" w:rsidP="004016C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Эксперты по квалификации и специалисты по серти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фикации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рассматривают стандарты как инструмент, по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зволяющий им оценить уровень безопасности, обеспечи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ваемый продуктами информационных технологий, и предоставить потребителям возможность сделать обос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нованный выбор. Производители в результате квалифи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кации уровня безопасности получают объективную оценку возможностей своего продукта. Эксперты по квалификации находятся в двойственном положении. С одной стороны они, как и производители,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заинтересова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 в четких и простых критериях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 применением ко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торых к конкретному продукту не надо ломать голову (например, в виде анкеты с ответами типа «ДА/НЕТ»). С другой стороны, они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дать обоснованный ответ пользователям — удовлетворяет продукт их нуждам или нет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. Именно эксперты принимают на себя ответствен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за безопасность продукта, получившего квалифи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кацию уровня безопасности и прошедшего сертифика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цию. </w:t>
      </w:r>
    </w:p>
    <w:p w:rsidR="00FF7637" w:rsidRPr="00CE6C31" w:rsidRDefault="00FF7637" w:rsidP="004016C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6C6" w:rsidRPr="00CE6C31" w:rsidRDefault="004016C6" w:rsidP="005F1EB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перед стандартами информационной безопасности стоит непростая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— примирить эти три точки зрения и создать эффективный механизм взаимодействия всех сторон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Причем «ущемление» потребностей хотя бы одной из них приведет к невозможности взаимопонимания и взаимодействия и, следовательно, не позволит решить общую задачу — создание защищенной системы обработки информации. 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905AF" w:rsidRPr="0014593A" w:rsidRDefault="00E9544C" w:rsidP="004016C6">
      <w:pPr>
        <w:numPr>
          <w:ilvl w:val="0"/>
          <w:numId w:val="1"/>
        </w:numPr>
        <w:shd w:val="clear" w:color="auto" w:fill="FAFEFF"/>
        <w:spacing w:before="100" w:beforeAutospacing="1" w:after="100" w:afterAutospacing="1" w:line="240" w:lineRule="auto"/>
        <w:ind w:left="1095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1459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Перечислите основные стандарты безопасности</w:t>
      </w:r>
      <w:r w:rsidR="00A55E0C" w:rsidRPr="001459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, </w:t>
      </w:r>
      <w:r w:rsidRPr="001459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используемые в зарубежной и</w:t>
      </w:r>
      <w:r w:rsidR="00A55E0C" w:rsidRPr="001459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1459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международной практике защиты информации.</w:t>
      </w:r>
      <w:bookmarkStart w:id="0" w:name="_GoBack"/>
      <w:bookmarkEnd w:id="0"/>
    </w:p>
    <w:p w:rsidR="005F1EBF" w:rsidRPr="00CE6C31" w:rsidRDefault="005F1EBF" w:rsidP="005F1E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E6C31">
        <w:rPr>
          <w:rFonts w:ascii="Times New Roman" w:hAnsi="Times New Roman" w:cs="Times New Roman"/>
          <w:b/>
          <w:sz w:val="24"/>
          <w:szCs w:val="24"/>
        </w:rPr>
        <w:t>BS 7799-1:2005</w:t>
      </w:r>
      <w:r w:rsidRPr="00CE6C31">
        <w:rPr>
          <w:rFonts w:ascii="Times New Roman" w:hAnsi="Times New Roman" w:cs="Times New Roman"/>
          <w:sz w:val="24"/>
          <w:szCs w:val="24"/>
        </w:rPr>
        <w:t xml:space="preserve"> — Британский стандарт BS 7799 первая часть. BS 7799 </w:t>
      </w:r>
      <w:proofErr w:type="spellStart"/>
      <w:r w:rsidRPr="00CE6C31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CE6C31">
        <w:rPr>
          <w:rFonts w:ascii="Times New Roman" w:hAnsi="Times New Roman" w:cs="Times New Roman"/>
          <w:sz w:val="24"/>
          <w:szCs w:val="24"/>
        </w:rPr>
        <w:t xml:space="preserve"> 1 — </w:t>
      </w:r>
      <w:proofErr w:type="spellStart"/>
      <w:r w:rsidRPr="00CE6C31">
        <w:rPr>
          <w:rFonts w:ascii="Times New Roman" w:hAnsi="Times New Roman" w:cs="Times New Roman"/>
          <w:sz w:val="24"/>
          <w:szCs w:val="24"/>
        </w:rPr>
        <w:t>Code</w:t>
      </w:r>
      <w:proofErr w:type="spellEnd"/>
      <w:r w:rsidRPr="00CE6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C3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CE6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C31">
        <w:rPr>
          <w:rFonts w:ascii="Times New Roman" w:hAnsi="Times New Roman" w:cs="Times New Roman"/>
          <w:sz w:val="24"/>
          <w:szCs w:val="24"/>
        </w:rPr>
        <w:t>Practice</w:t>
      </w:r>
      <w:proofErr w:type="spellEnd"/>
      <w:r w:rsidRPr="00CE6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C3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CE6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C31">
        <w:rPr>
          <w:rFonts w:ascii="Times New Roman" w:hAnsi="Times New Roman" w:cs="Times New Roman"/>
          <w:sz w:val="24"/>
          <w:szCs w:val="24"/>
        </w:rPr>
        <w:t>Information</w:t>
      </w:r>
      <w:proofErr w:type="spellEnd"/>
      <w:r w:rsidRPr="00CE6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C31">
        <w:rPr>
          <w:rFonts w:ascii="Times New Roman" w:hAnsi="Times New Roman" w:cs="Times New Roman"/>
          <w:sz w:val="24"/>
          <w:szCs w:val="24"/>
        </w:rPr>
        <w:t>Security</w:t>
      </w:r>
      <w:proofErr w:type="spellEnd"/>
      <w:r w:rsidRPr="00CE6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C31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CE6C31">
        <w:rPr>
          <w:rFonts w:ascii="Times New Roman" w:hAnsi="Times New Roman" w:cs="Times New Roman"/>
          <w:sz w:val="24"/>
          <w:szCs w:val="24"/>
        </w:rPr>
        <w:t xml:space="preserve"> (Практические правила управления информационной безопасностью) описывает 127 механизмов контроля, необходимых для построения системы управления информационной безопасностью (СУИБ) организации, определённых на основе лучших примеров мирового опыта (</w:t>
      </w:r>
      <w:proofErr w:type="spellStart"/>
      <w:r w:rsidRPr="00CE6C31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Pr="00CE6C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C31">
        <w:rPr>
          <w:rFonts w:ascii="Times New Roman" w:hAnsi="Times New Roman" w:cs="Times New Roman"/>
          <w:sz w:val="24"/>
          <w:szCs w:val="24"/>
        </w:rPr>
        <w:t>practices</w:t>
      </w:r>
      <w:proofErr w:type="spellEnd"/>
      <w:r w:rsidRPr="00CE6C31">
        <w:rPr>
          <w:rFonts w:ascii="Times New Roman" w:hAnsi="Times New Roman" w:cs="Times New Roman"/>
          <w:sz w:val="24"/>
          <w:szCs w:val="24"/>
        </w:rPr>
        <w:t>) в данной области. Этот документ служит практическим руководством по созданию СУИБ</w:t>
      </w:r>
    </w:p>
    <w:p w:rsidR="005F1EBF" w:rsidRPr="00CE6C31" w:rsidRDefault="005F1EBF" w:rsidP="005F1E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E6C31">
        <w:rPr>
          <w:rFonts w:ascii="Times New Roman" w:hAnsi="Times New Roman" w:cs="Times New Roman"/>
          <w:b/>
          <w:sz w:val="24"/>
          <w:szCs w:val="24"/>
        </w:rPr>
        <w:t>BS 7799-2:2005</w:t>
      </w:r>
      <w:r w:rsidRPr="00CE6C31">
        <w:rPr>
          <w:rFonts w:ascii="Times New Roman" w:hAnsi="Times New Roman" w:cs="Times New Roman"/>
          <w:sz w:val="24"/>
          <w:szCs w:val="24"/>
        </w:rPr>
        <w:t xml:space="preserve"> — Британский стандарт BS 7799 вторая часть стандарта. </w:t>
      </w:r>
      <w:r w:rsidRPr="00CE6C31">
        <w:rPr>
          <w:rFonts w:ascii="Times New Roman" w:hAnsi="Times New Roman" w:cs="Times New Roman"/>
          <w:sz w:val="24"/>
          <w:szCs w:val="24"/>
          <w:lang w:val="en-US"/>
        </w:rPr>
        <w:t>BS 7799 Part 2 — Information Security management — specification for information security management systems (</w:t>
      </w:r>
      <w:r w:rsidRPr="00CE6C31">
        <w:rPr>
          <w:rFonts w:ascii="Times New Roman" w:hAnsi="Times New Roman" w:cs="Times New Roman"/>
          <w:sz w:val="24"/>
          <w:szCs w:val="24"/>
        </w:rPr>
        <w:t>Спецификация</w:t>
      </w:r>
      <w:r w:rsidRPr="00CE6C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E6C31">
        <w:rPr>
          <w:rFonts w:ascii="Times New Roman" w:hAnsi="Times New Roman" w:cs="Times New Roman"/>
          <w:sz w:val="24"/>
          <w:szCs w:val="24"/>
        </w:rPr>
        <w:t>системы</w:t>
      </w:r>
      <w:r w:rsidRPr="00CE6C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E6C31">
        <w:rPr>
          <w:rFonts w:ascii="Times New Roman" w:hAnsi="Times New Roman" w:cs="Times New Roman"/>
          <w:sz w:val="24"/>
          <w:szCs w:val="24"/>
        </w:rPr>
        <w:t>управления</w:t>
      </w:r>
      <w:r w:rsidRPr="00CE6C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E6C31">
        <w:rPr>
          <w:rFonts w:ascii="Times New Roman" w:hAnsi="Times New Roman" w:cs="Times New Roman"/>
          <w:sz w:val="24"/>
          <w:szCs w:val="24"/>
        </w:rPr>
        <w:t>информационной</w:t>
      </w:r>
      <w:r w:rsidRPr="00CE6C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E6C31">
        <w:rPr>
          <w:rFonts w:ascii="Times New Roman" w:hAnsi="Times New Roman" w:cs="Times New Roman"/>
          <w:sz w:val="24"/>
          <w:szCs w:val="24"/>
        </w:rPr>
        <w:t>безопасностью</w:t>
      </w:r>
      <w:r w:rsidRPr="00CE6C3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CE6C31">
        <w:rPr>
          <w:rFonts w:ascii="Times New Roman" w:hAnsi="Times New Roman" w:cs="Times New Roman"/>
          <w:sz w:val="24"/>
          <w:szCs w:val="24"/>
        </w:rPr>
        <w:t>определяет</w:t>
      </w:r>
      <w:r w:rsidRPr="00CE6C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E6C31">
        <w:rPr>
          <w:rFonts w:ascii="Times New Roman" w:hAnsi="Times New Roman" w:cs="Times New Roman"/>
          <w:sz w:val="24"/>
          <w:szCs w:val="24"/>
        </w:rPr>
        <w:t>спецификацию</w:t>
      </w:r>
      <w:r w:rsidRPr="00CE6C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E6C31">
        <w:rPr>
          <w:rFonts w:ascii="Times New Roman" w:hAnsi="Times New Roman" w:cs="Times New Roman"/>
          <w:sz w:val="24"/>
          <w:szCs w:val="24"/>
        </w:rPr>
        <w:t>СУИБ. Вторая часть стандарта используется в качестве критериев при проведении официальной процедуры сертификации СУИБ организации.</w:t>
      </w:r>
    </w:p>
    <w:p w:rsidR="005F1EBF" w:rsidRPr="00CE6C31" w:rsidRDefault="005F1EBF" w:rsidP="005F1E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E6C31">
        <w:rPr>
          <w:rFonts w:ascii="Times New Roman" w:hAnsi="Times New Roman" w:cs="Times New Roman"/>
          <w:b/>
          <w:sz w:val="24"/>
          <w:szCs w:val="24"/>
        </w:rPr>
        <w:t>BS 7799-3:2006</w:t>
      </w:r>
      <w:r w:rsidRPr="00CE6C31">
        <w:rPr>
          <w:rFonts w:ascii="Times New Roman" w:hAnsi="Times New Roman" w:cs="Times New Roman"/>
          <w:sz w:val="24"/>
          <w:szCs w:val="24"/>
        </w:rPr>
        <w:t xml:space="preserve"> — Британский стандарт BS 7799 третья часть стандарта. Новый стандарт в области управления рисками информационной безопасности</w:t>
      </w:r>
    </w:p>
    <w:p w:rsidR="005F1EBF" w:rsidRPr="00CE6C31" w:rsidRDefault="005F1EBF" w:rsidP="005F1E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E6C31">
        <w:rPr>
          <w:rFonts w:ascii="Times New Roman" w:hAnsi="Times New Roman" w:cs="Times New Roman"/>
          <w:b/>
          <w:sz w:val="24"/>
          <w:szCs w:val="24"/>
        </w:rPr>
        <w:t>ISO/IEC 17799:2005</w:t>
      </w:r>
      <w:r w:rsidRPr="00CE6C31">
        <w:rPr>
          <w:rFonts w:ascii="Times New Roman" w:hAnsi="Times New Roman" w:cs="Times New Roman"/>
          <w:sz w:val="24"/>
          <w:szCs w:val="24"/>
        </w:rPr>
        <w:t xml:space="preserve"> — «Информационные технологии — Технологии безопасности — Практические правила менеджмента информационной безопасности». Международный стандарт, базирующийся на BS 7799-1:2005.</w:t>
      </w:r>
    </w:p>
    <w:p w:rsidR="005F1EBF" w:rsidRPr="00CE6C31" w:rsidRDefault="005F1EBF" w:rsidP="005F1E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E6C31">
        <w:rPr>
          <w:rFonts w:ascii="Times New Roman" w:hAnsi="Times New Roman" w:cs="Times New Roman"/>
          <w:b/>
          <w:sz w:val="24"/>
          <w:szCs w:val="24"/>
        </w:rPr>
        <w:t>ISO/IEC 27000</w:t>
      </w:r>
      <w:r w:rsidRPr="00CE6C31">
        <w:rPr>
          <w:rFonts w:ascii="Times New Roman" w:hAnsi="Times New Roman" w:cs="Times New Roman"/>
          <w:sz w:val="24"/>
          <w:szCs w:val="24"/>
        </w:rPr>
        <w:t xml:space="preserve"> — Словарь и определения.</w:t>
      </w:r>
    </w:p>
    <w:p w:rsidR="005F1EBF" w:rsidRPr="00CE6C31" w:rsidRDefault="005F1EBF" w:rsidP="005F1E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E6C31">
        <w:rPr>
          <w:rFonts w:ascii="Times New Roman" w:hAnsi="Times New Roman" w:cs="Times New Roman"/>
          <w:b/>
          <w:sz w:val="24"/>
          <w:szCs w:val="24"/>
        </w:rPr>
        <w:t>ISO/IEC 27001</w:t>
      </w:r>
      <w:r w:rsidRPr="00CE6C31">
        <w:rPr>
          <w:rFonts w:ascii="Times New Roman" w:hAnsi="Times New Roman" w:cs="Times New Roman"/>
          <w:sz w:val="24"/>
          <w:szCs w:val="24"/>
        </w:rPr>
        <w:t xml:space="preserve"> — «Информационные технологии — Методы обеспечения безопасности — Системы управления информационной безопасностью — Требования». Международный стандарт, базирующийся на BS 7799-2:2005.</w:t>
      </w:r>
    </w:p>
    <w:p w:rsidR="005F1EBF" w:rsidRPr="00CE6C31" w:rsidRDefault="005F1EBF" w:rsidP="005F1EB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3451D">
        <w:rPr>
          <w:rFonts w:ascii="Times New Roman" w:hAnsi="Times New Roman" w:cs="Times New Roman"/>
          <w:b/>
          <w:sz w:val="24"/>
          <w:szCs w:val="24"/>
          <w:lang w:val="en-US"/>
        </w:rPr>
        <w:t>ISO/IEC 27002</w:t>
      </w:r>
      <w:r w:rsidRPr="00F3451D">
        <w:rPr>
          <w:rFonts w:ascii="Times New Roman" w:hAnsi="Times New Roman" w:cs="Times New Roman"/>
          <w:sz w:val="24"/>
          <w:szCs w:val="24"/>
          <w:lang w:val="en-US"/>
        </w:rPr>
        <w:t xml:space="preserve"> — </w:t>
      </w:r>
      <w:r w:rsidRPr="00CE6C31">
        <w:rPr>
          <w:rFonts w:ascii="Times New Roman" w:hAnsi="Times New Roman" w:cs="Times New Roman"/>
          <w:sz w:val="24"/>
          <w:szCs w:val="24"/>
        </w:rPr>
        <w:t>Сейчас</w:t>
      </w:r>
      <w:r w:rsidRPr="00F3451D">
        <w:rPr>
          <w:rFonts w:ascii="Times New Roman" w:hAnsi="Times New Roman" w:cs="Times New Roman"/>
          <w:sz w:val="24"/>
          <w:szCs w:val="24"/>
          <w:lang w:val="en-US"/>
        </w:rPr>
        <w:t xml:space="preserve">: ISO/IEC 17799:2005. </w:t>
      </w:r>
      <w:r w:rsidRPr="00CE6C31">
        <w:rPr>
          <w:rFonts w:ascii="Times New Roman" w:hAnsi="Times New Roman" w:cs="Times New Roman"/>
          <w:sz w:val="24"/>
          <w:szCs w:val="24"/>
        </w:rPr>
        <w:t>«Информационные технологии — Технологии безопасности — Практические правила менеджмента информационной безопасности». Дата выхода — 2007 год.</w:t>
      </w:r>
    </w:p>
    <w:p w:rsidR="005F1EBF" w:rsidRPr="00CE6C31" w:rsidRDefault="005F1EBF" w:rsidP="00005D6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E6C31">
        <w:rPr>
          <w:rFonts w:ascii="Times New Roman" w:hAnsi="Times New Roman" w:cs="Times New Roman"/>
          <w:b/>
          <w:sz w:val="24"/>
          <w:szCs w:val="24"/>
        </w:rPr>
        <w:t>ISO/IEC 27005</w:t>
      </w:r>
      <w:r w:rsidRPr="00CE6C31">
        <w:rPr>
          <w:rFonts w:ascii="Times New Roman" w:hAnsi="Times New Roman" w:cs="Times New Roman"/>
          <w:sz w:val="24"/>
          <w:szCs w:val="24"/>
        </w:rPr>
        <w:t xml:space="preserve"> — Сейчас: BS 7799-3:2006 — Руководство по менеджменту рисков ИБ.</w:t>
      </w:r>
    </w:p>
    <w:p w:rsidR="00005D60" w:rsidRPr="00F3451D" w:rsidRDefault="00FC3A89" w:rsidP="00005D60">
      <w:pPr>
        <w:pStyle w:val="a5"/>
        <w:numPr>
          <w:ilvl w:val="0"/>
          <w:numId w:val="7"/>
        </w:numPr>
      </w:pPr>
      <w:r w:rsidRPr="00CE6C31">
        <w:rPr>
          <w:b/>
        </w:rPr>
        <w:t xml:space="preserve">Международный стандарт </w:t>
      </w:r>
      <w:r w:rsidRPr="00CE6C31">
        <w:rPr>
          <w:b/>
          <w:lang w:val="en-US"/>
        </w:rPr>
        <w:t>ISO</w:t>
      </w:r>
      <w:r w:rsidRPr="00CE6C31">
        <w:rPr>
          <w:b/>
        </w:rPr>
        <w:t xml:space="preserve"> </w:t>
      </w:r>
      <w:r w:rsidR="002E3213" w:rsidRPr="00CE6C31">
        <w:rPr>
          <w:b/>
        </w:rPr>
        <w:t>15408 «Общие критерии безопасности информационных технологий»</w:t>
      </w:r>
    </w:p>
    <w:p w:rsidR="00F3451D" w:rsidRPr="00F3451D" w:rsidRDefault="00F3451D" w:rsidP="00F3451D">
      <w:pPr>
        <w:pStyle w:val="a3"/>
        <w:numPr>
          <w:ilvl w:val="0"/>
          <w:numId w:val="7"/>
        </w:numPr>
        <w:ind w:right="-852"/>
        <w:jc w:val="both"/>
        <w:rPr>
          <w:rFonts w:ascii="Times New Roman" w:hAnsi="Times New Roman" w:cs="Times New Roman"/>
          <w:sz w:val="24"/>
          <w:szCs w:val="24"/>
        </w:rPr>
      </w:pPr>
      <w:r w:rsidRPr="00F3451D">
        <w:rPr>
          <w:rFonts w:ascii="Times New Roman" w:hAnsi="Times New Roman" w:cs="Times New Roman"/>
          <w:b/>
          <w:sz w:val="24"/>
          <w:szCs w:val="24"/>
        </w:rPr>
        <w:lastRenderedPageBreak/>
        <w:t>ISO/IEC DTR 13335-1,2,3</w:t>
      </w:r>
      <w:r w:rsidRPr="00F3451D">
        <w:rPr>
          <w:rFonts w:ascii="Times New Roman" w:hAnsi="Times New Roman" w:cs="Times New Roman"/>
          <w:sz w:val="24"/>
          <w:szCs w:val="24"/>
        </w:rPr>
        <w:t xml:space="preserve"> - "Информационная технология. Руководство по управлению безопасностью информационных технологий"</w:t>
      </w:r>
    </w:p>
    <w:p w:rsidR="00F3451D" w:rsidRPr="00F3451D" w:rsidRDefault="00F3451D" w:rsidP="00F3451D">
      <w:pPr>
        <w:pStyle w:val="a3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51D">
        <w:rPr>
          <w:rFonts w:ascii="Times New Roman" w:eastAsia="Times New Roman" w:hAnsi="Times New Roman" w:cs="Times New Roman"/>
          <w:b/>
          <w:sz w:val="24"/>
          <w:szCs w:val="24"/>
        </w:rPr>
        <w:t>ISO/IEC 7498-2-89</w:t>
      </w:r>
      <w:r w:rsidRPr="00F3451D">
        <w:rPr>
          <w:rFonts w:ascii="Times New Roman" w:eastAsia="Times New Roman" w:hAnsi="Times New Roman" w:cs="Times New Roman"/>
          <w:sz w:val="24"/>
          <w:szCs w:val="24"/>
        </w:rPr>
        <w:t xml:space="preserve"> - "Информационные технологии. Взаимосвязь </w:t>
      </w:r>
      <w:proofErr w:type="gramStart"/>
      <w:r w:rsidRPr="00F3451D">
        <w:rPr>
          <w:rFonts w:ascii="Times New Roman" w:eastAsia="Times New Roman" w:hAnsi="Times New Roman" w:cs="Times New Roman"/>
          <w:sz w:val="24"/>
          <w:szCs w:val="24"/>
        </w:rPr>
        <w:t>открытых</w:t>
      </w:r>
      <w:proofErr w:type="gramEnd"/>
      <w:r w:rsidRPr="00F3451D">
        <w:rPr>
          <w:rFonts w:ascii="Times New Roman" w:eastAsia="Times New Roman" w:hAnsi="Times New Roman" w:cs="Times New Roman"/>
          <w:sz w:val="24"/>
          <w:szCs w:val="24"/>
        </w:rPr>
        <w:t xml:space="preserve"> системы. Базовая эталонная модель. Часть 2. Архитектура информационной безопасности"; </w:t>
      </w:r>
    </w:p>
    <w:p w:rsidR="00F3451D" w:rsidRPr="00F3451D" w:rsidRDefault="00F3451D" w:rsidP="00F3451D">
      <w:pPr>
        <w:pStyle w:val="a3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51D">
        <w:rPr>
          <w:rFonts w:ascii="Times New Roman" w:eastAsia="Times New Roman" w:hAnsi="Times New Roman" w:cs="Times New Roman"/>
          <w:b/>
          <w:sz w:val="24"/>
          <w:szCs w:val="24"/>
        </w:rPr>
        <w:t>ISO/IEC DTR 10181-1</w:t>
      </w:r>
      <w:r w:rsidRPr="00F3451D">
        <w:rPr>
          <w:rFonts w:ascii="Times New Roman" w:eastAsia="Times New Roman" w:hAnsi="Times New Roman" w:cs="Times New Roman"/>
          <w:sz w:val="24"/>
          <w:szCs w:val="24"/>
        </w:rPr>
        <w:t xml:space="preserve"> - "Информационные технологии. Взаимосвязь открытых систем. Основы защиты информации для открытых систем. Часть 1. Общее описание основ защиты информации ВОС"; </w:t>
      </w:r>
    </w:p>
    <w:p w:rsidR="00F3451D" w:rsidRPr="00F3451D" w:rsidRDefault="00F3451D" w:rsidP="00F3451D">
      <w:pPr>
        <w:pStyle w:val="a3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51D">
        <w:rPr>
          <w:rFonts w:ascii="Times New Roman" w:eastAsia="Times New Roman" w:hAnsi="Times New Roman" w:cs="Times New Roman"/>
          <w:b/>
          <w:sz w:val="24"/>
          <w:szCs w:val="24"/>
        </w:rPr>
        <w:t>ISO/IEC DTR 10745</w:t>
      </w:r>
      <w:r w:rsidRPr="00F3451D">
        <w:rPr>
          <w:rFonts w:ascii="Times New Roman" w:eastAsia="Times New Roman" w:hAnsi="Times New Roman" w:cs="Times New Roman"/>
          <w:sz w:val="24"/>
          <w:szCs w:val="24"/>
        </w:rPr>
        <w:t xml:space="preserve"> - "Информационные технологии. Взаимосвязь открытых систем. Модель защиты информации верхних уровней"; </w:t>
      </w:r>
    </w:p>
    <w:p w:rsidR="00F3451D" w:rsidRPr="00F3451D" w:rsidRDefault="00F3451D" w:rsidP="00F3451D">
      <w:pPr>
        <w:pStyle w:val="a3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51D">
        <w:rPr>
          <w:rFonts w:ascii="Times New Roman" w:eastAsia="Times New Roman" w:hAnsi="Times New Roman" w:cs="Times New Roman"/>
          <w:b/>
          <w:sz w:val="24"/>
          <w:szCs w:val="24"/>
        </w:rPr>
        <w:t>ISO/IEC DTR 11586-1</w:t>
      </w:r>
      <w:r w:rsidRPr="00F3451D">
        <w:rPr>
          <w:rFonts w:ascii="Times New Roman" w:eastAsia="Times New Roman" w:hAnsi="Times New Roman" w:cs="Times New Roman"/>
          <w:sz w:val="24"/>
          <w:szCs w:val="24"/>
        </w:rPr>
        <w:t xml:space="preserve"> - "Информационные технологии. Взаимосвязь открытых систем. Общие функции защиты верхних уровней. Часть 1. Общее описание, модели и нотация"; </w:t>
      </w:r>
    </w:p>
    <w:p w:rsidR="00F3451D" w:rsidRPr="00D510D6" w:rsidRDefault="00F3451D" w:rsidP="00F3451D">
      <w:pPr>
        <w:pStyle w:val="a5"/>
        <w:numPr>
          <w:ilvl w:val="0"/>
          <w:numId w:val="7"/>
        </w:numPr>
      </w:pPr>
      <w:r>
        <w:rPr>
          <w:b/>
        </w:rPr>
        <w:t>ISO/IEC DTR 13335-1</w:t>
      </w:r>
      <w:r>
        <w:t xml:space="preserve"> - "Информационные технологии. Руководство по управлению безопасностью информационных технологий. Часть 1. Концепции и модели безопасности информационных технологий"</w:t>
      </w:r>
    </w:p>
    <w:p w:rsidR="00D510D6" w:rsidRPr="00D510D6" w:rsidRDefault="00D510D6" w:rsidP="00F3451D">
      <w:pPr>
        <w:pStyle w:val="a5"/>
        <w:numPr>
          <w:ilvl w:val="0"/>
          <w:numId w:val="7"/>
        </w:numPr>
      </w:pPr>
      <w:r>
        <w:rPr>
          <w:b/>
          <w:bCs/>
        </w:rPr>
        <w:t>Германский стандарт BSI</w:t>
      </w:r>
      <w:r w:rsidRPr="00D510D6">
        <w:rPr>
          <w:b/>
          <w:bCs/>
        </w:rPr>
        <w:t xml:space="preserve"> - </w:t>
      </w:r>
      <w:r>
        <w:t>"Руководство по защите информационных технологий для базового уровня защищенности" 1998;</w:t>
      </w:r>
    </w:p>
    <w:p w:rsidR="00D510D6" w:rsidRPr="00D510D6" w:rsidRDefault="00D510D6" w:rsidP="00D510D6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510D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NIST SP 800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(США) – </w:t>
      </w:r>
      <w:r w:rsidRPr="00D510D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«</w:t>
      </w:r>
      <w:r w:rsidRPr="00D510D6">
        <w:rPr>
          <w:rFonts w:ascii="Times New Roman" w:hAnsi="Times New Roman" w:cs="Times New Roman"/>
          <w:bCs/>
          <w:sz w:val="24"/>
          <w:szCs w:val="24"/>
        </w:rPr>
        <w:t>Управление информационной безопасностью»;</w:t>
      </w:r>
    </w:p>
    <w:p w:rsidR="00D510D6" w:rsidRPr="00694AD4" w:rsidRDefault="00F8431F" w:rsidP="00F3451D">
      <w:pPr>
        <w:pStyle w:val="a5"/>
        <w:numPr>
          <w:ilvl w:val="0"/>
          <w:numId w:val="7"/>
        </w:numPr>
        <w:rPr>
          <w:lang w:val="en-US"/>
        </w:rPr>
      </w:pPr>
      <w:r w:rsidRPr="00F8431F">
        <w:rPr>
          <w:b/>
          <w:lang w:val="en-US"/>
        </w:rPr>
        <w:t xml:space="preserve">ECMA TR/46 </w:t>
      </w:r>
      <w:r w:rsidR="00694AD4" w:rsidRPr="00694AD4">
        <w:rPr>
          <w:lang w:val="en-US"/>
        </w:rPr>
        <w:t>– 1988</w:t>
      </w:r>
      <w:r w:rsidR="00694AD4">
        <w:t>г</w:t>
      </w:r>
      <w:r w:rsidR="00694AD4" w:rsidRPr="00694AD4">
        <w:rPr>
          <w:lang w:val="en-US"/>
        </w:rPr>
        <w:t>. «Security in Open Systems: A Security Framework»</w:t>
      </w:r>
    </w:p>
    <w:p w:rsidR="00694AD4" w:rsidRPr="00694AD4" w:rsidRDefault="00694AD4" w:rsidP="00694AD4">
      <w:pPr>
        <w:pStyle w:val="a5"/>
        <w:numPr>
          <w:ilvl w:val="0"/>
          <w:numId w:val="7"/>
        </w:numPr>
        <w:rPr>
          <w:b/>
        </w:rPr>
      </w:pPr>
      <w:r>
        <w:rPr>
          <w:b/>
          <w:lang w:val="en-US"/>
        </w:rPr>
        <w:t>AFNOR</w:t>
      </w:r>
      <w:r w:rsidRPr="00694AD4">
        <w:rPr>
          <w:b/>
        </w:rPr>
        <w:t xml:space="preserve"> </w:t>
      </w:r>
      <w:hyperlink r:id="rId6" w:history="1">
        <w:r w:rsidRPr="00694AD4">
          <w:rPr>
            <w:rStyle w:val="a4"/>
            <w:b/>
            <w:color w:val="auto"/>
            <w:u w:val="none"/>
          </w:rPr>
          <w:t>FD Z74-250-1996</w:t>
        </w:r>
      </w:hyperlink>
      <w:r>
        <w:t xml:space="preserve"> (Франция) –«</w:t>
      </w:r>
      <w:r w:rsidRPr="00694AD4">
        <w:t xml:space="preserve"> </w:t>
      </w:r>
      <w:r>
        <w:t>Информационные технологии. Требования безопасности (надежности) при обмене электронной информацией»</w:t>
      </w:r>
    </w:p>
    <w:p w:rsidR="00694AD4" w:rsidRPr="00694AD4" w:rsidRDefault="00694AD4" w:rsidP="00F3451D">
      <w:pPr>
        <w:pStyle w:val="a5"/>
        <w:numPr>
          <w:ilvl w:val="0"/>
          <w:numId w:val="7"/>
        </w:numPr>
        <w:rPr>
          <w:b/>
        </w:rPr>
      </w:pPr>
      <w:r>
        <w:rPr>
          <w:b/>
          <w:lang w:val="en-US"/>
        </w:rPr>
        <w:t>AFNOR</w:t>
      </w:r>
      <w:r w:rsidRPr="00694AD4">
        <w:rPr>
          <w:b/>
        </w:rPr>
        <w:t xml:space="preserve"> </w:t>
      </w:r>
      <w:hyperlink r:id="rId7" w:history="1">
        <w:r w:rsidRPr="00694AD4">
          <w:rPr>
            <w:rStyle w:val="a4"/>
            <w:b/>
            <w:color w:val="auto"/>
            <w:u w:val="none"/>
          </w:rPr>
          <w:t>NF ISO/CEI 27001-2013</w:t>
        </w:r>
      </w:hyperlink>
      <w:r>
        <w:t xml:space="preserve"> (Франция) – «Информационные технологии. Методы защиты. Требования к системам управления информационной безопасностью».</w:t>
      </w:r>
    </w:p>
    <w:p w:rsidR="002E3213" w:rsidRPr="00CE6C31" w:rsidRDefault="002E3213" w:rsidP="00DE6ED0">
      <w:pPr>
        <w:pStyle w:val="a5"/>
        <w:ind w:left="360"/>
      </w:pPr>
      <w:r w:rsidRPr="00CE6C31">
        <w:rPr>
          <w:b/>
        </w:rPr>
        <w:t>Стандарты для беспроводных сетей</w:t>
      </w:r>
      <w:r w:rsidR="00DE6ED0" w:rsidRPr="00CE6C31">
        <w:rPr>
          <w:b/>
        </w:rPr>
        <w:t>:</w:t>
      </w:r>
    </w:p>
    <w:p w:rsidR="002E3213" w:rsidRPr="00CE6C31" w:rsidRDefault="002E3213" w:rsidP="002E3213">
      <w:pPr>
        <w:pStyle w:val="a5"/>
        <w:ind w:left="360"/>
      </w:pPr>
      <w:r w:rsidRPr="00CE6C31">
        <w:t xml:space="preserve">Стандарт </w:t>
      </w:r>
      <w:r w:rsidRPr="00CE6C31">
        <w:rPr>
          <w:b/>
        </w:rPr>
        <w:t>IEEE 802.11</w:t>
      </w:r>
      <w:r w:rsidRPr="00CE6C31">
        <w:t xml:space="preserve"> является базовым стандартом и определяет протоколы, необходимые для организации беспроводных локальных сетей WLAN (</w:t>
      </w:r>
      <w:proofErr w:type="spellStart"/>
      <w:r w:rsidRPr="00CE6C31">
        <w:t>Wireless</w:t>
      </w:r>
      <w:proofErr w:type="spellEnd"/>
      <w:r w:rsidRPr="00CE6C31">
        <w:t xml:space="preserve"> </w:t>
      </w:r>
      <w:proofErr w:type="spellStart"/>
      <w:r w:rsidRPr="00CE6C31">
        <w:t>Local</w:t>
      </w:r>
      <w:proofErr w:type="spellEnd"/>
      <w:r w:rsidRPr="00CE6C31">
        <w:t xml:space="preserve"> </w:t>
      </w:r>
      <w:proofErr w:type="spellStart"/>
      <w:r w:rsidRPr="00CE6C31">
        <w:t>Area</w:t>
      </w:r>
      <w:proofErr w:type="spellEnd"/>
      <w:r w:rsidRPr="00CE6C31">
        <w:t xml:space="preserve"> </w:t>
      </w:r>
      <w:proofErr w:type="spellStart"/>
      <w:r w:rsidRPr="00CE6C31">
        <w:t>Network</w:t>
      </w:r>
      <w:proofErr w:type="spellEnd"/>
      <w:r w:rsidRPr="00CE6C31">
        <w:t xml:space="preserve">). Для защиты WLAN стандартом IEEE 802.11 предусмотрен </w:t>
      </w:r>
      <w:r w:rsidRPr="00CE6C31">
        <w:rPr>
          <w:b/>
        </w:rPr>
        <w:t>алгоритм WEP</w:t>
      </w:r>
      <w:r w:rsidRPr="00CE6C31">
        <w:t xml:space="preserve"> (</w:t>
      </w:r>
      <w:proofErr w:type="spellStart"/>
      <w:r w:rsidRPr="00CE6C31">
        <w:t>Wired</w:t>
      </w:r>
      <w:proofErr w:type="spellEnd"/>
      <w:r w:rsidRPr="00CE6C31">
        <w:t xml:space="preserve"> </w:t>
      </w:r>
      <w:proofErr w:type="spellStart"/>
      <w:r w:rsidRPr="00CE6C31">
        <w:t>Equivalent</w:t>
      </w:r>
      <w:proofErr w:type="spellEnd"/>
      <w:r w:rsidRPr="00CE6C31">
        <w:t xml:space="preserve"> </w:t>
      </w:r>
      <w:proofErr w:type="spellStart"/>
      <w:r w:rsidRPr="00CE6C31">
        <w:t>Privacy</w:t>
      </w:r>
      <w:proofErr w:type="spellEnd"/>
      <w:r w:rsidRPr="00CE6C31">
        <w:t>).</w:t>
      </w:r>
    </w:p>
    <w:p w:rsidR="002E3213" w:rsidRPr="00CE6C31" w:rsidRDefault="002E3213" w:rsidP="00DE6ED0">
      <w:pPr>
        <w:pStyle w:val="a5"/>
        <w:ind w:left="360"/>
      </w:pPr>
      <w:r w:rsidRPr="00CE6C31">
        <w:rPr>
          <w:b/>
        </w:rPr>
        <w:t>Стандарты безопасности в интернете</w:t>
      </w:r>
      <w:r w:rsidR="00DE6ED0" w:rsidRPr="00CE6C31">
        <w:rPr>
          <w:b/>
        </w:rPr>
        <w:t>:</w:t>
      </w:r>
    </w:p>
    <w:p w:rsidR="002E3213" w:rsidRPr="00CE6C31" w:rsidRDefault="002E3213" w:rsidP="002E3213">
      <w:pPr>
        <w:pStyle w:val="a5"/>
        <w:ind w:left="360"/>
      </w:pPr>
      <w:r w:rsidRPr="00CE6C31">
        <w:t xml:space="preserve">В качестве средств обеспечения безопасности в сети Интернет популярны протоколы защищенной передачи данных, а именно SSL (TLS), SET, IP </w:t>
      </w:r>
      <w:proofErr w:type="spellStart"/>
      <w:r w:rsidRPr="00CE6C31">
        <w:t>v</w:t>
      </w:r>
      <w:proofErr w:type="spellEnd"/>
      <w:r w:rsidRPr="00CE6C31">
        <w:t xml:space="preserve">. 6. Они появились сравнительно недавно, и сразу стали стандартами де-факто. </w:t>
      </w:r>
    </w:p>
    <w:p w:rsidR="002E3213" w:rsidRPr="00CE6C31" w:rsidRDefault="002E3213" w:rsidP="00DE6ED0">
      <w:pPr>
        <w:pStyle w:val="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C31">
        <w:rPr>
          <w:rFonts w:ascii="Times New Roman" w:hAnsi="Times New Roman" w:cs="Times New Roman"/>
          <w:color w:val="000000" w:themeColor="text1"/>
          <w:sz w:val="24"/>
          <w:szCs w:val="24"/>
        </w:rPr>
        <w:t>SSL (TLS)</w:t>
      </w:r>
    </w:p>
    <w:p w:rsidR="002E3213" w:rsidRPr="00CE6C31" w:rsidRDefault="002E3213" w:rsidP="002E3213">
      <w:pPr>
        <w:pStyle w:val="a5"/>
        <w:ind w:left="360"/>
      </w:pPr>
      <w:r w:rsidRPr="00CE6C31">
        <w:t xml:space="preserve">Наиболее популярный сейчас сетевой протокол шифрования данных для безопасной передачи по сети представляет собой набор криптографических алгоритмов, методов и правил их применения. Позволяет устанавливать защищенное соединение, производить контроль целостности данных и решать различные сопутствующие задачи. </w:t>
      </w:r>
    </w:p>
    <w:p w:rsidR="002E3213" w:rsidRPr="00CE6C31" w:rsidRDefault="002E3213" w:rsidP="00DE6ED0">
      <w:pPr>
        <w:pStyle w:val="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C3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SET</w:t>
      </w:r>
    </w:p>
    <w:p w:rsidR="002E3213" w:rsidRPr="00CE6C31" w:rsidRDefault="002E3213" w:rsidP="002E3213">
      <w:pPr>
        <w:pStyle w:val="a5"/>
        <w:ind w:left="360"/>
      </w:pPr>
      <w:r w:rsidRPr="00CE6C31">
        <w:t>SET (</w:t>
      </w:r>
      <w:proofErr w:type="spellStart"/>
      <w:r w:rsidRPr="00CE6C31">
        <w:t>Security</w:t>
      </w:r>
      <w:proofErr w:type="spellEnd"/>
      <w:r w:rsidRPr="00CE6C31">
        <w:t xml:space="preserve"> </w:t>
      </w:r>
      <w:proofErr w:type="spellStart"/>
      <w:r w:rsidRPr="00CE6C31">
        <w:t>Electronics</w:t>
      </w:r>
      <w:proofErr w:type="spellEnd"/>
      <w:r w:rsidRPr="00CE6C31">
        <w:t xml:space="preserve"> </w:t>
      </w:r>
      <w:proofErr w:type="spellStart"/>
      <w:r w:rsidRPr="00CE6C31">
        <w:t>Transaction</w:t>
      </w:r>
      <w:proofErr w:type="spellEnd"/>
      <w:r w:rsidRPr="00CE6C31">
        <w:t xml:space="preserve">) - перспективный протокол, обеспечивающий безопасные электронные транзакции в Интернете. Он основан на использовании цифровых сертификатов по стандарту Х.509 и предназначен для организации электронной торговли через сеть. </w:t>
      </w:r>
    </w:p>
    <w:p w:rsidR="002E3213" w:rsidRPr="00CE6C31" w:rsidRDefault="002E3213" w:rsidP="002E3213">
      <w:pPr>
        <w:pStyle w:val="a5"/>
        <w:ind w:left="360"/>
      </w:pPr>
      <w:r w:rsidRPr="00CE6C31">
        <w:t>Данный протокол является стандартом, разработанным компаниями "</w:t>
      </w:r>
      <w:proofErr w:type="spellStart"/>
      <w:r w:rsidRPr="00CE6C31">
        <w:t>MasterCard</w:t>
      </w:r>
      <w:proofErr w:type="spellEnd"/>
      <w:r w:rsidRPr="00CE6C31">
        <w:t>" и "</w:t>
      </w:r>
      <w:proofErr w:type="spellStart"/>
      <w:r w:rsidRPr="00CE6C31">
        <w:t>Visa</w:t>
      </w:r>
      <w:proofErr w:type="spellEnd"/>
      <w:r w:rsidRPr="00CE6C31">
        <w:t>" при участии "IBM", "</w:t>
      </w:r>
      <w:proofErr w:type="spellStart"/>
      <w:r w:rsidRPr="00CE6C31">
        <w:t>GlobeSet</w:t>
      </w:r>
      <w:proofErr w:type="spellEnd"/>
      <w:r w:rsidRPr="00CE6C31">
        <w:t>" и других партнеров. С его помощью покупатели могут приобретать товары через Интернет, используя самый защищенный на сегодняшний день механизм выполнения платежей. SET - это открытый стандартный многосторонний протокол для проведения платежей в Интернете с использованием пластиковых карточек. Он обеспечивает кросс-аутентификацию счета держателя карты, продавца и банка продавца для проверки готовности оплаты, а также целостность и секретность сообщения, шифрование ценных и уязвимых данных. SET можно считать стандартной технологией или системой протоколов выполнения безопасных платежей на основе пластиковых карт через Интернет.</w:t>
      </w:r>
    </w:p>
    <w:p w:rsidR="002E3213" w:rsidRPr="00CE6C31" w:rsidRDefault="002E3213" w:rsidP="00DE6ED0">
      <w:pPr>
        <w:pStyle w:val="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E6C31">
        <w:rPr>
          <w:rFonts w:ascii="Times New Roman" w:hAnsi="Times New Roman" w:cs="Times New Roman"/>
          <w:color w:val="000000" w:themeColor="text1"/>
          <w:sz w:val="24"/>
          <w:szCs w:val="24"/>
        </w:rPr>
        <w:t>IPSec</w:t>
      </w:r>
      <w:proofErr w:type="spellEnd"/>
    </w:p>
    <w:p w:rsidR="002E3213" w:rsidRPr="00CE6C31" w:rsidRDefault="002E3213" w:rsidP="002E3213">
      <w:pPr>
        <w:pStyle w:val="a5"/>
        <w:ind w:left="360"/>
      </w:pPr>
      <w:r w:rsidRPr="00CE6C31">
        <w:t xml:space="preserve">Спецификация </w:t>
      </w:r>
      <w:proofErr w:type="spellStart"/>
      <w:r w:rsidRPr="00CE6C31">
        <w:t>IPSec</w:t>
      </w:r>
      <w:proofErr w:type="spellEnd"/>
      <w:r w:rsidRPr="00CE6C31">
        <w:t xml:space="preserve"> входит в стандарт IP </w:t>
      </w:r>
      <w:proofErr w:type="spellStart"/>
      <w:r w:rsidRPr="00CE6C31">
        <w:t>v</w:t>
      </w:r>
      <w:proofErr w:type="spellEnd"/>
      <w:r w:rsidRPr="00CE6C31">
        <w:t xml:space="preserve">. 6 и является дополнительной по отношению к текущей версии протоколов TCP/IP. Она разрабатывается Рабочей группой IP </w:t>
      </w:r>
      <w:proofErr w:type="spellStart"/>
      <w:r w:rsidRPr="00CE6C31">
        <w:t>Security</w:t>
      </w:r>
      <w:proofErr w:type="spellEnd"/>
      <w:r w:rsidRPr="00CE6C31">
        <w:t xml:space="preserve"> IETF. В настоящее время </w:t>
      </w:r>
      <w:proofErr w:type="spellStart"/>
      <w:r w:rsidRPr="00CE6C31">
        <w:t>IPSec</w:t>
      </w:r>
      <w:proofErr w:type="spellEnd"/>
      <w:r w:rsidRPr="00CE6C31">
        <w:t xml:space="preserve"> включает три </w:t>
      </w:r>
      <w:proofErr w:type="spellStart"/>
      <w:r w:rsidRPr="00CE6C31">
        <w:t>алгоритмо-независимых</w:t>
      </w:r>
      <w:proofErr w:type="spellEnd"/>
      <w:r w:rsidRPr="00CE6C31">
        <w:t xml:space="preserve"> базовых спецификации, представляющих соответствующие RFC-стандарты. </w:t>
      </w:r>
    </w:p>
    <w:p w:rsidR="002E3213" w:rsidRPr="00CE6C31" w:rsidRDefault="002E3213" w:rsidP="002E3213">
      <w:pPr>
        <w:pStyle w:val="a5"/>
        <w:ind w:left="360"/>
      </w:pPr>
      <w:r w:rsidRPr="00CE6C31">
        <w:t xml:space="preserve">Протокол </w:t>
      </w:r>
      <w:proofErr w:type="spellStart"/>
      <w:r w:rsidRPr="00CE6C31">
        <w:t>IPSec</w:t>
      </w:r>
      <w:proofErr w:type="spellEnd"/>
      <w:r w:rsidRPr="00CE6C31">
        <w:t xml:space="preserve"> обеспечивает стандартный способ шифрования трафика на сетевом (третьем) уровне IP и защищает информацию на основе сквозного шифрования: независимо от работающего приложения, шифруется каждый пакет данных, проходящий по каналу. Это позволяет организациям создавать в Интернете виртуальные частные сети. </w:t>
      </w:r>
      <w:proofErr w:type="spellStart"/>
      <w:r w:rsidRPr="00CE6C31">
        <w:t>IPSec</w:t>
      </w:r>
      <w:proofErr w:type="spellEnd"/>
      <w:r w:rsidRPr="00CE6C31">
        <w:t xml:space="preserve"> работает поверх обычных протоколов связи, поддерживая DES, MD5 и ряд других криптографических алгоритмов.</w:t>
      </w:r>
    </w:p>
    <w:p w:rsidR="00DE0F13" w:rsidRPr="002E3213" w:rsidRDefault="00DE0F13" w:rsidP="002E3213">
      <w:pPr>
        <w:rPr>
          <w:rFonts w:ascii="Times New Roman" w:hAnsi="Times New Roman" w:cs="Times New Roman"/>
        </w:rPr>
      </w:pPr>
    </w:p>
    <w:p w:rsidR="001905AF" w:rsidRPr="004016C6" w:rsidRDefault="001905AF" w:rsidP="004016C6">
      <w:pPr>
        <w:numPr>
          <w:ilvl w:val="0"/>
          <w:numId w:val="1"/>
        </w:numPr>
        <w:shd w:val="clear" w:color="auto" w:fill="FAFEFF"/>
        <w:spacing w:before="100" w:beforeAutospacing="1" w:after="100" w:afterAutospacing="1" w:line="240" w:lineRule="auto"/>
        <w:ind w:left="10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6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составляющие информационной безопасности, которые рассматриваются в Гармонизированных критериях Европейских стран ITSEC.</w:t>
      </w:r>
    </w:p>
    <w:p w:rsidR="008A262E" w:rsidRDefault="008A262E" w:rsidP="008A262E">
      <w:pPr>
        <w:pStyle w:val="a5"/>
        <w:ind w:left="360"/>
      </w:pPr>
      <w:r>
        <w:t>"Европейские Критерии" рассматривают следующие составляющие информационной безопасности:</w:t>
      </w:r>
    </w:p>
    <w:p w:rsidR="008A262E" w:rsidRDefault="008A262E" w:rsidP="008A262E">
      <w:pPr>
        <w:pStyle w:val="a5"/>
        <w:ind w:left="360"/>
      </w:pPr>
      <w:r>
        <w:t xml:space="preserve">- </w:t>
      </w:r>
      <w:r>
        <w:rPr>
          <w:i/>
          <w:iCs/>
        </w:rPr>
        <w:t>конфиденциальность</w:t>
      </w:r>
      <w:r>
        <w:t xml:space="preserve"> - защита от несанкционированного получения информации;</w:t>
      </w:r>
    </w:p>
    <w:p w:rsidR="008A262E" w:rsidRDefault="008A262E" w:rsidP="008A262E">
      <w:pPr>
        <w:pStyle w:val="a5"/>
        <w:ind w:left="360"/>
      </w:pPr>
      <w:r>
        <w:t xml:space="preserve">- </w:t>
      </w:r>
      <w:r>
        <w:rPr>
          <w:i/>
          <w:iCs/>
        </w:rPr>
        <w:t>целостность</w:t>
      </w:r>
      <w:r>
        <w:t xml:space="preserve"> - защита от несанкционированного изменения информации;</w:t>
      </w:r>
    </w:p>
    <w:p w:rsidR="008A262E" w:rsidRDefault="008A262E" w:rsidP="008A262E">
      <w:pPr>
        <w:pStyle w:val="a5"/>
        <w:ind w:left="360"/>
      </w:pPr>
      <w:r>
        <w:t xml:space="preserve">- </w:t>
      </w:r>
      <w:r>
        <w:rPr>
          <w:i/>
          <w:iCs/>
        </w:rPr>
        <w:t>доступность</w:t>
      </w:r>
      <w:r>
        <w:t xml:space="preserve"> - защита от несанкционированного удержания информации и ресурсов.</w:t>
      </w:r>
    </w:p>
    <w:p w:rsidR="004016C6" w:rsidRDefault="004016C6" w:rsidP="002E3213">
      <w:pPr>
        <w:shd w:val="clear" w:color="auto" w:fill="FAFEFF"/>
        <w:spacing w:before="100" w:beforeAutospacing="1" w:after="100" w:afterAutospacing="1" w:line="240" w:lineRule="auto"/>
        <w:ind w:left="7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C31" w:rsidRPr="004016C6" w:rsidRDefault="00CE6C31" w:rsidP="002E3213">
      <w:pPr>
        <w:shd w:val="clear" w:color="auto" w:fill="FAFEFF"/>
        <w:spacing w:before="100" w:beforeAutospacing="1" w:after="100" w:afterAutospacing="1" w:line="240" w:lineRule="auto"/>
        <w:ind w:left="7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16C6" w:rsidRPr="00CE6C31" w:rsidRDefault="00C373E9" w:rsidP="00DE6ED0">
      <w:pPr>
        <w:numPr>
          <w:ilvl w:val="0"/>
          <w:numId w:val="1"/>
        </w:numPr>
        <w:shd w:val="clear" w:color="auto" w:fill="FAFEFF"/>
        <w:spacing w:before="100" w:beforeAutospacing="1" w:after="100" w:afterAutospacing="1" w:line="240" w:lineRule="auto"/>
        <w:ind w:left="10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6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Опишите сущность </w:t>
      </w:r>
      <w:r w:rsidRPr="004016C6">
        <w:rPr>
          <w:rFonts w:ascii="Times New Roman" w:hAnsi="Times New Roman" w:cs="Times New Roman"/>
          <w:b/>
          <w:sz w:val="24"/>
          <w:szCs w:val="24"/>
        </w:rPr>
        <w:t>гарантированности безопасности.</w:t>
      </w:r>
    </w:p>
    <w:p w:rsidR="00CE6C31" w:rsidRPr="00CE6C31" w:rsidRDefault="00CE6C31" w:rsidP="00CE6C31">
      <w:pPr>
        <w:shd w:val="clear" w:color="auto" w:fill="FAFEFF"/>
        <w:spacing w:before="100" w:beforeAutospacing="1" w:after="100" w:afterAutospacing="1" w:line="240" w:lineRule="auto"/>
        <w:ind w:left="7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объект оценки можно было признать надежным, необходима определенная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степень уверенности в наборе функций и механизмов безопасности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Степень уверенности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будем называть гарантированностью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может быть большей или меньшей в зависимости от тщательности проведения оценки.</w:t>
      </w:r>
    </w:p>
    <w:p w:rsidR="00CE6C31" w:rsidRDefault="00CE6C31" w:rsidP="00CE6C31">
      <w:pPr>
        <w:shd w:val="clear" w:color="auto" w:fill="FAFEFF"/>
        <w:spacing w:before="100" w:beforeAutospacing="1" w:after="100" w:afterAutospacing="1" w:line="240" w:lineRule="auto"/>
        <w:ind w:left="7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Гарантированность затрагивает два аспекта -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эффективность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корректность средств безопасности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E6C31" w:rsidRPr="00CE6C31" w:rsidRDefault="00CE6C31" w:rsidP="00CE6C31">
      <w:pPr>
        <w:shd w:val="clear" w:color="auto" w:fill="FAFEFF"/>
        <w:spacing w:before="100" w:beforeAutospacing="1" w:after="100" w:afterAutospacing="1" w:line="240" w:lineRule="auto"/>
        <w:ind w:left="7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проверке эффективности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анализируется соответствие между целями, сформулированными для объекта оценки, и имеющимся набором функций безопасности. Точнее говоря,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рассматриваются вопросы адекватности функциональности, взаимной согласованности функций, простоты их использования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возможные последствия эксплуатации известных слабых мест защиты. Кроме того, в понятие эффективности входит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способность механизмов защиты противостоять прямым атакам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(мощность механизма). Определяется </w:t>
      </w:r>
      <w:r w:rsidRPr="00F34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три градации мощности - базовая, средняя и высокая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6C31" w:rsidRPr="00CE6C31" w:rsidRDefault="00CE6C31" w:rsidP="00CE6C31">
      <w:pPr>
        <w:shd w:val="clear" w:color="auto" w:fill="FAFEFF"/>
        <w:spacing w:before="100" w:beforeAutospacing="1" w:after="100" w:afterAutospacing="1" w:line="240" w:lineRule="auto"/>
        <w:ind w:left="7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 корректностью понимается правильность реализации функций и механизмов безопасности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"Критериях" определяется </w:t>
      </w:r>
      <w:r w:rsidRPr="00F34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семь возможных уровней гарантированности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корректности в порядке возрастания - </w:t>
      </w:r>
      <w:r w:rsidRPr="00F34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ЕО до Е</w:t>
      </w:r>
      <w:proofErr w:type="gramStart"/>
      <w:r w:rsidRPr="00F34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. Уровень ЕО обозначает отсутствие гарантированности - 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алог уровня D "Оранжевой книги". 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корректности анализируется весь жизненный цикл объекта оценки - от проектирования до эксплуатации и сопровождения.</w:t>
      </w:r>
    </w:p>
    <w:p w:rsidR="00CE6C31" w:rsidRPr="00CE6C31" w:rsidRDefault="00CE6C31" w:rsidP="00CE6C31">
      <w:pPr>
        <w:shd w:val="clear" w:color="auto" w:fill="FAFEFF"/>
        <w:spacing w:before="100" w:beforeAutospacing="1" w:after="100" w:afterAutospacing="1" w:line="240" w:lineRule="auto"/>
        <w:ind w:left="7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оценка системы складывается из минимальной мощности механизмов безопасности и уровня гарантированности корректности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Теоретически эти два аспекта независимы, хотя на практике нет смысла проверять правильность реализации "по высшему разряду", если механизмы безопасности не обладают даже средней мощностью.</w:t>
      </w:r>
    </w:p>
    <w:p w:rsidR="00C373E9" w:rsidRPr="004016C6" w:rsidRDefault="00E85A25" w:rsidP="004016C6">
      <w:pPr>
        <w:numPr>
          <w:ilvl w:val="0"/>
          <w:numId w:val="1"/>
        </w:numPr>
        <w:shd w:val="clear" w:color="auto" w:fill="FAFEFF"/>
        <w:spacing w:before="100" w:beforeAutospacing="1" w:after="100" w:afterAutospacing="1" w:line="240" w:lineRule="auto"/>
        <w:ind w:left="10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16C6">
        <w:rPr>
          <w:rFonts w:ascii="Times New Roman" w:hAnsi="Times New Roman" w:cs="Times New Roman"/>
          <w:b/>
          <w:sz w:val="24"/>
          <w:szCs w:val="24"/>
        </w:rPr>
        <w:t xml:space="preserve">Укажите классы функциональности, описанные в </w:t>
      </w:r>
      <w:r w:rsidRPr="004016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ITSEC.</w:t>
      </w:r>
    </w:p>
    <w:p w:rsidR="003C22A2" w:rsidRPr="00D510D6" w:rsidRDefault="00CE6C31" w:rsidP="00CE6C31">
      <w:pPr>
        <w:shd w:val="clear" w:color="auto" w:fill="FAFEFF"/>
        <w:spacing w:before="100" w:beforeAutospacing="1" w:after="100" w:afterAutospacing="1" w:line="240" w:lineRule="auto"/>
        <w:ind w:left="7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"Европейских Критериях" классов функциональности десять - пять из них </w:t>
      </w:r>
      <w:proofErr w:type="gramStart"/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F-C1, F-C2, F-B1, F-B2, F-B3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соответствуют классам безопасности "Оранжевой книги".</w:t>
      </w:r>
    </w:p>
    <w:p w:rsidR="0014593A" w:rsidRPr="0014593A" w:rsidRDefault="0014593A" w:rsidP="00CE6C31">
      <w:pPr>
        <w:shd w:val="clear" w:color="auto" w:fill="FAFEFF"/>
        <w:spacing w:before="100" w:beforeAutospacing="1" w:after="100" w:afterAutospacing="1" w:line="240" w:lineRule="auto"/>
        <w:ind w:left="7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классы:</w:t>
      </w:r>
    </w:p>
    <w:p w:rsidR="00CE6C31" w:rsidRPr="00CE6C31" w:rsidRDefault="00CE6C31" w:rsidP="00CE6C31">
      <w:pPr>
        <w:shd w:val="clear" w:color="auto" w:fill="FAFEFF"/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F-IN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предназначается для объектов оценки с высокими потребностями по обеспечению целостности данных и программ, что типично для СУБД. При описании класса F-IN вводится понятие роли и выдвигается требование по предоставлению доступа к определенным объектам только с помощью предопределенных процессов. </w:t>
      </w:r>
      <w:proofErr w:type="gramStart"/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различаться следующие виды доступа: чтение, запись, добавление, удаление, переименование (для всех объектов), 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выполнение, удаление, переименование (для выполняемых объектов), создание и удаление объектов.</w:t>
      </w:r>
      <w:proofErr w:type="gramEnd"/>
    </w:p>
    <w:p w:rsidR="00CE6C31" w:rsidRPr="00CE6C31" w:rsidRDefault="00CE6C31" w:rsidP="00CE6C31">
      <w:pPr>
        <w:shd w:val="clear" w:color="auto" w:fill="FAFEFF"/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F-AV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повышенными требованиями к доступности. Это существенно, например, для систем управления технологическими процессами. В разделе "Надежность обслуживания" описание этого класса специфицируется следующим образом: объект оценки должен восстанавливаться после отказа отдельного аппаратного компонента таким образом, чтобы все критически важные функции оставались постоянно доступными. То же должно быть </w:t>
      </w:r>
      <w:proofErr w:type="gramStart"/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вставки отремонтированного компонента, причем после этого объект оценки возвращается в состояние, устойчивое к одиночным отказам. Независимо от уровня загрузки должно гарантироваться время реакции на определенные события и отсутствие тупиков.</w:t>
      </w:r>
    </w:p>
    <w:p w:rsidR="00CE6C31" w:rsidRPr="00CE6C31" w:rsidRDefault="00CE6C31" w:rsidP="00CE6C31">
      <w:pPr>
        <w:shd w:val="clear" w:color="auto" w:fill="FAFEFF"/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F-DI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повышенными требованиями к целостности передаваемых данных. Перед началом общения стороны должны быть в состоянии проверить подлинность друг друга. При получении данных необходима возможность проверки подлинности источника. При обмене данными должны предоставляться средства контроля ошибок и их исправления. В частности, должны обнаруживаться все повреждения или намеренные искажения адресной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пользовательской информации. Знание алгоритма обнаружения искажений должно исключать возможность производить нелегальную модификацию. Попытки воспроизведения ранее переданных сообщений должны обнаруживаться и трактоваться как ошибки.</w:t>
      </w:r>
    </w:p>
    <w:p w:rsidR="00CE6C31" w:rsidRPr="00CE6C31" w:rsidRDefault="00CE6C31" w:rsidP="00CE6C31">
      <w:pPr>
        <w:shd w:val="clear" w:color="auto" w:fill="FAFEFF"/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F-DC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повышенными требованиями к конфиденциальности передаваемой информации. Перед поступлением данных в каналы связи должно автоматически выполняться шифрование с использованием сертифицированных средств. На приемном конце также автоматически производится расшифровка, ключи которой должны быть защищены от несанкционированного доступа.</w:t>
      </w:r>
    </w:p>
    <w:p w:rsidR="00CE6C31" w:rsidRPr="00CE6C31" w:rsidRDefault="00CE6C31" w:rsidP="00CE6C31">
      <w:pPr>
        <w:shd w:val="clear" w:color="auto" w:fill="FAFEFF"/>
        <w:spacing w:before="100" w:beforeAutospacing="1" w:after="100" w:afterAutospacing="1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</w:t>
      </w:r>
      <w:r w:rsidRPr="00CE6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F-DX</w:t>
      </w:r>
      <w:r w:rsidRPr="00CE6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повышенными требованиями и к целостности, и к конфиденциальности информации. Его можно рассматривать как объединение классов F-DI и F-DC с дополнительными возможностями шифрования, действующими из конца в конец, и с защитой от анализа трафика по определенным каналам. Должен быть ограничен доступ к ранее переданной информации, которая в принципе может способствовать нелегальной расшифровке.</w:t>
      </w:r>
    </w:p>
    <w:p w:rsidR="00E85A25" w:rsidRPr="009E0CA5" w:rsidRDefault="00E85A25" w:rsidP="006E11D0">
      <w:pPr>
        <w:shd w:val="clear" w:color="auto" w:fill="FAFEFF"/>
        <w:spacing w:before="100" w:beforeAutospacing="1" w:after="100" w:afterAutospacing="1" w:line="240" w:lineRule="auto"/>
        <w:ind w:left="1095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E85A25" w:rsidRPr="009E0CA5" w:rsidSect="005F1EBF">
      <w:pgSz w:w="11906" w:h="16838"/>
      <w:pgMar w:top="1418" w:right="1134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82151"/>
    <w:multiLevelType w:val="hybridMultilevel"/>
    <w:tmpl w:val="F26CCC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993642"/>
    <w:multiLevelType w:val="hybridMultilevel"/>
    <w:tmpl w:val="7E447A30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16980A7C"/>
    <w:multiLevelType w:val="hybridMultilevel"/>
    <w:tmpl w:val="DA429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70964"/>
    <w:multiLevelType w:val="hybridMultilevel"/>
    <w:tmpl w:val="6582CA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D2E7293"/>
    <w:multiLevelType w:val="multilevel"/>
    <w:tmpl w:val="77985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D12251"/>
    <w:multiLevelType w:val="hybridMultilevel"/>
    <w:tmpl w:val="4EA4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43394"/>
    <w:multiLevelType w:val="hybridMultilevel"/>
    <w:tmpl w:val="09DA6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0A1AC3"/>
    <w:multiLevelType w:val="hybridMultilevel"/>
    <w:tmpl w:val="59DCE9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DF52F83"/>
    <w:multiLevelType w:val="hybridMultilevel"/>
    <w:tmpl w:val="6D8E7D02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9">
    <w:nsid w:val="7B5A1068"/>
    <w:multiLevelType w:val="hybridMultilevel"/>
    <w:tmpl w:val="2B9095A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544C"/>
    <w:rsid w:val="00005D60"/>
    <w:rsid w:val="0014593A"/>
    <w:rsid w:val="001558E3"/>
    <w:rsid w:val="001905AF"/>
    <w:rsid w:val="002E3213"/>
    <w:rsid w:val="003C22A2"/>
    <w:rsid w:val="004016C6"/>
    <w:rsid w:val="005D6EA2"/>
    <w:rsid w:val="005E4D8B"/>
    <w:rsid w:val="005F1EBF"/>
    <w:rsid w:val="00694AD4"/>
    <w:rsid w:val="006E11D0"/>
    <w:rsid w:val="008A262E"/>
    <w:rsid w:val="00A01395"/>
    <w:rsid w:val="00A55E0C"/>
    <w:rsid w:val="00AC17AF"/>
    <w:rsid w:val="00AC381F"/>
    <w:rsid w:val="00AE2BE8"/>
    <w:rsid w:val="00C373E9"/>
    <w:rsid w:val="00CE6C31"/>
    <w:rsid w:val="00CF4458"/>
    <w:rsid w:val="00D510D6"/>
    <w:rsid w:val="00D804E3"/>
    <w:rsid w:val="00DE0F13"/>
    <w:rsid w:val="00DE6ED0"/>
    <w:rsid w:val="00E85A25"/>
    <w:rsid w:val="00E9544C"/>
    <w:rsid w:val="00F3451D"/>
    <w:rsid w:val="00F8431F"/>
    <w:rsid w:val="00FC3A89"/>
    <w:rsid w:val="00FF7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44C"/>
  </w:style>
  <w:style w:type="paragraph" w:styleId="1">
    <w:name w:val="heading 1"/>
    <w:basedOn w:val="a"/>
    <w:link w:val="10"/>
    <w:uiPriority w:val="9"/>
    <w:qFormat/>
    <w:rsid w:val="001905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E0F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05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4016C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016C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E0F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DE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E0F1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E32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osttitle">
    <w:name w:val="post_title"/>
    <w:basedOn w:val="a0"/>
    <w:rsid w:val="00D510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d.gostinfo.ru/document/5350204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d.gostinfo.ru/document/3921579.aspx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DFCC9-B227-4359-8AAD-45A8F0BE6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Engecon</Company>
  <LinksUpToDate>false</LinksUpToDate>
  <CharactersWithSpaces>14979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IVC</dc:creator>
  <cp:keywords/>
  <dc:description/>
  <cp:lastModifiedBy>student</cp:lastModifiedBy>
  <cp:revision>16</cp:revision>
  <dcterms:created xsi:type="dcterms:W3CDTF">2014-09-09T07:18:00Z</dcterms:created>
  <dcterms:modified xsi:type="dcterms:W3CDTF">2014-11-27T12:36:00Z</dcterms:modified>
</cp:coreProperties>
</file>